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3"/>
        <w:gridCol w:w="2502"/>
        <w:gridCol w:w="973"/>
        <w:gridCol w:w="1737"/>
        <w:gridCol w:w="3481"/>
      </w:tblGrid>
      <w:tr w:rsidR="00C21C2A" w:rsidTr="00C21C2A">
        <w:trPr>
          <w:trHeight w:val="567"/>
        </w:trPr>
        <w:tc>
          <w:tcPr>
            <w:tcW w:w="4248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C21C2A">
        <w:trPr>
          <w:trHeight w:val="794"/>
        </w:trPr>
        <w:tc>
          <w:tcPr>
            <w:tcW w:w="4248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8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proofErr w:type="spellStart"/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  <w:proofErr w:type="spellEnd"/>
          </w:p>
        </w:tc>
        <w:tc>
          <w:tcPr>
            <w:tcW w:w="1743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proofErr w:type="spellStart"/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  <w:proofErr w:type="spellEnd"/>
          </w:p>
        </w:tc>
        <w:tc>
          <w:tcPr>
            <w:tcW w:w="3486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746803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kimmh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8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43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6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746803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643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8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D1237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09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746803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26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  <w:r w:rsidR="00273591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 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(</w:t>
            </w:r>
            <w:r w:rsidR="00746803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목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)</w:t>
            </w:r>
          </w:p>
        </w:tc>
        <w:tc>
          <w:tcPr>
            <w:tcW w:w="1743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6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772DC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0452B4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2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C21C2A" w:rsidRDefault="00C21C2A" w:rsidP="00C21C2A">
      <w:pPr>
        <w:rPr>
          <w:rFonts w:cs="Tahoma"/>
          <w:spacing w:val="-10"/>
          <w:kern w:val="2"/>
        </w:rPr>
      </w:pPr>
    </w:p>
    <w:p w:rsidR="004F6E95" w:rsidRDefault="00F96030" w:rsidP="004F6E95">
      <w:pPr>
        <w:jc w:val="center"/>
        <w:rPr>
          <w:rFonts w:cs="Tahoma"/>
          <w:b/>
          <w:spacing w:val="-10"/>
          <w:kern w:val="2"/>
          <w:sz w:val="32"/>
        </w:rPr>
      </w:pPr>
      <w:bookmarkStart w:id="0" w:name="_GoBack"/>
      <w:bookmarkEnd w:id="0"/>
      <w:r>
        <w:rPr>
          <w:rFonts w:cs="Tahoma" w:hint="eastAsia"/>
          <w:b/>
          <w:spacing w:val="-10"/>
          <w:kern w:val="2"/>
          <w:sz w:val="32"/>
        </w:rPr>
        <w:t>경제</w:t>
      </w:r>
      <w:r w:rsidR="00B70765">
        <w:rPr>
          <w:rFonts w:cs="Tahoma"/>
          <w:b/>
          <w:spacing w:val="-10"/>
          <w:kern w:val="2"/>
          <w:sz w:val="32"/>
        </w:rPr>
        <w:t>통계</w:t>
      </w:r>
      <w:r w:rsidR="00B70765">
        <w:rPr>
          <w:rFonts w:cs="Tahoma" w:hint="eastAsia"/>
          <w:b/>
          <w:spacing w:val="-10"/>
          <w:kern w:val="2"/>
          <w:sz w:val="32"/>
        </w:rPr>
        <w:t xml:space="preserve"> </w:t>
      </w:r>
      <w:r>
        <w:rPr>
          <w:rFonts w:cs="Tahoma" w:hint="eastAsia"/>
          <w:b/>
          <w:spacing w:val="-10"/>
          <w:kern w:val="2"/>
          <w:sz w:val="32"/>
        </w:rPr>
        <w:t xml:space="preserve">못 </w:t>
      </w:r>
      <w:r w:rsidR="00B70765">
        <w:rPr>
          <w:rFonts w:cs="Tahoma" w:hint="eastAsia"/>
          <w:b/>
          <w:spacing w:val="-10"/>
          <w:kern w:val="2"/>
          <w:sz w:val="32"/>
        </w:rPr>
        <w:t>믿고,</w:t>
      </w:r>
      <w:r w:rsidR="00B70765">
        <w:rPr>
          <w:rFonts w:cs="Tahoma"/>
          <w:b/>
          <w:spacing w:val="-10"/>
          <w:kern w:val="2"/>
          <w:sz w:val="32"/>
        </w:rPr>
        <w:t xml:space="preserve"> </w:t>
      </w:r>
      <w:r w:rsidR="00295EA6">
        <w:rPr>
          <w:rFonts w:cs="Tahoma" w:hint="eastAsia"/>
          <w:b/>
          <w:spacing w:val="-10"/>
          <w:kern w:val="2"/>
          <w:sz w:val="32"/>
        </w:rPr>
        <w:t>언론사</w:t>
      </w:r>
      <w:r w:rsidR="00B70765">
        <w:rPr>
          <w:rFonts w:cs="Tahoma" w:hint="eastAsia"/>
          <w:b/>
          <w:spacing w:val="-10"/>
          <w:kern w:val="2"/>
          <w:sz w:val="32"/>
        </w:rPr>
        <w:t xml:space="preserve"> 여론조사 못 믿는다</w:t>
      </w:r>
    </w:p>
    <w:p w:rsidR="001415FB" w:rsidRPr="00A46D14" w:rsidRDefault="00B70765" w:rsidP="004F6E95">
      <w:pPr>
        <w:jc w:val="center"/>
        <w:rPr>
          <w:rFonts w:cs="Tahoma"/>
          <w:spacing w:val="-10"/>
          <w:kern w:val="2"/>
          <w:sz w:val="24"/>
        </w:rPr>
      </w:pPr>
      <w:r>
        <w:rPr>
          <w:rFonts w:cs="Tahoma" w:hint="eastAsia"/>
          <w:spacing w:val="-10"/>
          <w:kern w:val="2"/>
          <w:sz w:val="24"/>
        </w:rPr>
        <w:t>통계와 여론</w:t>
      </w:r>
      <w:r w:rsidR="004E40C1">
        <w:rPr>
          <w:rFonts w:cs="Tahoma" w:hint="eastAsia"/>
          <w:spacing w:val="-10"/>
          <w:kern w:val="2"/>
          <w:sz w:val="24"/>
        </w:rPr>
        <w:t>조사</w:t>
      </w:r>
      <w:r w:rsidR="00914ECC">
        <w:rPr>
          <w:rFonts w:cs="Tahoma" w:hint="eastAsia"/>
          <w:spacing w:val="-10"/>
          <w:kern w:val="2"/>
          <w:sz w:val="24"/>
        </w:rPr>
        <w:t xml:space="preserve">에 대한 </w:t>
      </w:r>
      <w:r>
        <w:rPr>
          <w:rFonts w:cs="Tahoma" w:hint="eastAsia"/>
          <w:spacing w:val="-10"/>
          <w:kern w:val="2"/>
          <w:sz w:val="24"/>
        </w:rPr>
        <w:t>신뢰도 조사</w:t>
      </w:r>
    </w:p>
    <w:p w:rsidR="004F6E95" w:rsidRPr="00B32DB0" w:rsidRDefault="004F6E95" w:rsidP="00DF50AE"/>
    <w:p w:rsidR="00D12375" w:rsidRPr="00B41445" w:rsidRDefault="00D12375" w:rsidP="00D12375">
      <w:pPr>
        <w:jc w:val="left"/>
        <w:rPr>
          <w:rFonts w:cs="Tahoma"/>
          <w:b/>
          <w:spacing w:val="-10"/>
          <w:kern w:val="2"/>
          <w:sz w:val="22"/>
        </w:rPr>
      </w:pPr>
      <w:r>
        <w:rPr>
          <w:rFonts w:cs="Tahoma" w:hint="eastAsia"/>
          <w:b/>
          <w:spacing w:val="-10"/>
          <w:kern w:val="2"/>
          <w:sz w:val="22"/>
        </w:rPr>
        <w:t xml:space="preserve">- </w:t>
      </w:r>
      <w:r w:rsidR="0076070D">
        <w:rPr>
          <w:rFonts w:cs="Tahoma" w:hint="eastAsia"/>
          <w:b/>
          <w:spacing w:val="-10"/>
          <w:kern w:val="2"/>
          <w:sz w:val="22"/>
        </w:rPr>
        <w:t xml:space="preserve">인구통계 </w:t>
      </w:r>
      <w:r w:rsidR="00B70765">
        <w:rPr>
          <w:rFonts w:cs="Tahoma" w:hint="eastAsia"/>
          <w:b/>
          <w:spacing w:val="-10"/>
          <w:kern w:val="2"/>
          <w:sz w:val="22"/>
        </w:rPr>
        <w:t>자료</w:t>
      </w:r>
      <w:r w:rsidR="0076070D">
        <w:rPr>
          <w:rFonts w:cs="Tahoma" w:hint="eastAsia"/>
          <w:b/>
          <w:spacing w:val="-10"/>
          <w:kern w:val="2"/>
          <w:sz w:val="22"/>
        </w:rPr>
        <w:t xml:space="preserve"> </w:t>
      </w:r>
      <w:r w:rsidR="00B70765">
        <w:rPr>
          <w:rFonts w:cs="Tahoma" w:hint="eastAsia"/>
          <w:b/>
          <w:spacing w:val="-10"/>
          <w:kern w:val="2"/>
          <w:sz w:val="22"/>
        </w:rPr>
        <w:t>믿지만,</w:t>
      </w:r>
      <w:r w:rsidR="00B70765">
        <w:rPr>
          <w:rFonts w:cs="Tahoma"/>
          <w:b/>
          <w:spacing w:val="-10"/>
          <w:kern w:val="2"/>
          <w:sz w:val="22"/>
        </w:rPr>
        <w:t xml:space="preserve"> </w:t>
      </w:r>
      <w:r w:rsidR="0076070D">
        <w:rPr>
          <w:rFonts w:cs="Tahoma" w:hint="eastAsia"/>
          <w:b/>
          <w:spacing w:val="-10"/>
          <w:kern w:val="2"/>
          <w:sz w:val="22"/>
        </w:rPr>
        <w:t>경제통계</w:t>
      </w:r>
      <w:r w:rsidR="00B41445">
        <w:rPr>
          <w:rFonts w:cs="Tahoma" w:hint="eastAsia"/>
          <w:b/>
          <w:spacing w:val="-10"/>
          <w:kern w:val="2"/>
          <w:sz w:val="22"/>
        </w:rPr>
        <w:t xml:space="preserve">는 </w:t>
      </w:r>
      <w:proofErr w:type="gramStart"/>
      <w:r w:rsidR="00295EA6">
        <w:rPr>
          <w:rFonts w:cs="Tahoma" w:hint="eastAsia"/>
          <w:b/>
          <w:spacing w:val="-10"/>
          <w:kern w:val="2"/>
          <w:sz w:val="22"/>
        </w:rPr>
        <w:t>글쎄</w:t>
      </w:r>
      <w:r w:rsidR="00FF4D30">
        <w:rPr>
          <w:rFonts w:cs="Tahoma"/>
          <w:b/>
          <w:spacing w:val="-10"/>
          <w:kern w:val="2"/>
          <w:sz w:val="22"/>
        </w:rPr>
        <w:t>…</w:t>
      </w:r>
      <w:proofErr w:type="gramEnd"/>
    </w:p>
    <w:p w:rsidR="00D12375" w:rsidRPr="00D12375" w:rsidRDefault="00D12375" w:rsidP="00D12375">
      <w:pPr>
        <w:jc w:val="left"/>
        <w:rPr>
          <w:rFonts w:cs="Tahoma"/>
          <w:b/>
          <w:spacing w:val="-10"/>
          <w:kern w:val="2"/>
          <w:sz w:val="22"/>
        </w:rPr>
      </w:pPr>
      <w:r>
        <w:rPr>
          <w:rFonts w:cs="Tahoma" w:hint="eastAsia"/>
          <w:b/>
          <w:spacing w:val="-10"/>
          <w:kern w:val="2"/>
          <w:sz w:val="22"/>
        </w:rPr>
        <w:t xml:space="preserve">- </w:t>
      </w:r>
      <w:r w:rsidR="0076070D">
        <w:rPr>
          <w:rFonts w:cs="Tahoma" w:hint="eastAsia"/>
          <w:b/>
          <w:spacing w:val="-10"/>
          <w:kern w:val="2"/>
          <w:sz w:val="22"/>
        </w:rPr>
        <w:t>조사회사</w:t>
      </w:r>
      <w:r w:rsidR="00611EF4">
        <w:rPr>
          <w:rFonts w:cs="Tahoma" w:hint="eastAsia"/>
          <w:b/>
          <w:spacing w:val="-10"/>
          <w:kern w:val="2"/>
          <w:sz w:val="22"/>
        </w:rPr>
        <w:t xml:space="preserve"> </w:t>
      </w:r>
      <w:r w:rsidR="00611EF4">
        <w:rPr>
          <w:rFonts w:cs="Tahoma"/>
          <w:b/>
          <w:spacing w:val="-10"/>
          <w:kern w:val="2"/>
          <w:sz w:val="22"/>
        </w:rPr>
        <w:t>여론조사</w:t>
      </w:r>
      <w:r w:rsidR="00611EF4">
        <w:rPr>
          <w:rFonts w:cs="Tahoma" w:hint="eastAsia"/>
          <w:b/>
          <w:spacing w:val="-10"/>
          <w:kern w:val="2"/>
          <w:sz w:val="22"/>
        </w:rPr>
        <w:t xml:space="preserve"> </w:t>
      </w:r>
      <w:r w:rsidR="00B70765">
        <w:rPr>
          <w:rFonts w:cs="Tahoma" w:hint="eastAsia"/>
          <w:b/>
          <w:spacing w:val="-10"/>
          <w:kern w:val="2"/>
          <w:sz w:val="22"/>
        </w:rPr>
        <w:t>믿지만,</w:t>
      </w:r>
      <w:r w:rsidR="00B70765">
        <w:rPr>
          <w:rFonts w:cs="Tahoma"/>
          <w:b/>
          <w:spacing w:val="-10"/>
          <w:kern w:val="2"/>
          <w:sz w:val="22"/>
        </w:rPr>
        <w:t xml:space="preserve"> </w:t>
      </w:r>
      <w:r w:rsidR="00914ECC">
        <w:rPr>
          <w:rFonts w:cs="Tahoma" w:hint="eastAsia"/>
          <w:b/>
          <w:spacing w:val="-10"/>
          <w:kern w:val="2"/>
          <w:sz w:val="22"/>
        </w:rPr>
        <w:t>언론사</w:t>
      </w:r>
      <w:r w:rsidR="00F96030">
        <w:rPr>
          <w:rFonts w:cs="Tahoma" w:hint="eastAsia"/>
          <w:b/>
          <w:spacing w:val="-10"/>
          <w:kern w:val="2"/>
          <w:sz w:val="22"/>
        </w:rPr>
        <w:t xml:space="preserve"> 조사</w:t>
      </w:r>
      <w:r w:rsidR="00B70765">
        <w:rPr>
          <w:rFonts w:cs="Tahoma" w:hint="eastAsia"/>
          <w:b/>
          <w:spacing w:val="-10"/>
          <w:kern w:val="2"/>
          <w:sz w:val="22"/>
        </w:rPr>
        <w:t>는 못 믿어</w:t>
      </w:r>
    </w:p>
    <w:p w:rsidR="00B70765" w:rsidRDefault="00D12375" w:rsidP="00D12375">
      <w:pPr>
        <w:jc w:val="left"/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 w:rsidR="00CA634B">
        <w:rPr>
          <w:rFonts w:cs="Tahoma"/>
          <w:b/>
          <w:spacing w:val="-10"/>
          <w:kern w:val="2"/>
          <w:sz w:val="22"/>
        </w:rPr>
        <w:t xml:space="preserve">길거리 </w:t>
      </w:r>
      <w:r w:rsidR="00CA634B">
        <w:rPr>
          <w:rFonts w:cs="Tahoma" w:hint="eastAsia"/>
          <w:b/>
          <w:spacing w:val="-10"/>
          <w:kern w:val="2"/>
          <w:sz w:val="22"/>
        </w:rPr>
        <w:t>여론</w:t>
      </w:r>
      <w:r w:rsidR="00B70765">
        <w:rPr>
          <w:rFonts w:cs="Tahoma" w:hint="eastAsia"/>
          <w:b/>
          <w:spacing w:val="-10"/>
          <w:kern w:val="2"/>
          <w:sz w:val="22"/>
        </w:rPr>
        <w:t>조사</w:t>
      </w:r>
      <w:r w:rsidR="00011197">
        <w:rPr>
          <w:rFonts w:cs="Tahoma" w:hint="eastAsia"/>
          <w:b/>
          <w:spacing w:val="-10"/>
          <w:kern w:val="2"/>
          <w:sz w:val="22"/>
        </w:rPr>
        <w:t>보다</w:t>
      </w:r>
      <w:r w:rsidR="00B70765">
        <w:rPr>
          <w:rFonts w:cs="Tahoma" w:hint="eastAsia"/>
          <w:b/>
          <w:spacing w:val="-10"/>
          <w:kern w:val="2"/>
          <w:sz w:val="22"/>
        </w:rPr>
        <w:t xml:space="preserve"> </w:t>
      </w:r>
      <w:r w:rsidR="00CA634B">
        <w:rPr>
          <w:rFonts w:cs="Tahoma" w:hint="eastAsia"/>
          <w:b/>
          <w:spacing w:val="-10"/>
          <w:kern w:val="2"/>
          <w:sz w:val="22"/>
        </w:rPr>
        <w:t>불신 받는 언론사</w:t>
      </w:r>
      <w:r w:rsidR="00B70765">
        <w:rPr>
          <w:rFonts w:cs="Tahoma" w:hint="eastAsia"/>
          <w:b/>
          <w:spacing w:val="-10"/>
          <w:kern w:val="2"/>
          <w:sz w:val="22"/>
        </w:rPr>
        <w:t xml:space="preserve"> 여론조사</w:t>
      </w:r>
    </w:p>
    <w:p w:rsidR="000B18C1" w:rsidRPr="00D12375" w:rsidRDefault="00B70765" w:rsidP="00D12375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ahoma"/>
          <w:b/>
          <w:spacing w:val="-10"/>
          <w:kern w:val="2"/>
          <w:sz w:val="22"/>
        </w:rPr>
        <w:t>- 20</w:t>
      </w:r>
      <w:r>
        <w:rPr>
          <w:rFonts w:cs="Tahoma" w:hint="eastAsia"/>
          <w:b/>
          <w:spacing w:val="-10"/>
          <w:kern w:val="2"/>
          <w:sz w:val="22"/>
        </w:rPr>
        <w:t xml:space="preserve">대 불신 높고, </w:t>
      </w:r>
      <w:r w:rsidR="00914ECC">
        <w:rPr>
          <w:rFonts w:cs="Tahoma" w:hint="eastAsia"/>
          <w:b/>
          <w:spacing w:val="-10"/>
          <w:kern w:val="2"/>
          <w:sz w:val="22"/>
        </w:rPr>
        <w:t>연령대가 높을수록 신뢰</w:t>
      </w:r>
    </w:p>
    <w:p w:rsidR="00D12375" w:rsidRDefault="00D12375" w:rsidP="00D1237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FA2425" w:rsidRPr="0015345E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15345E">
        <w:rPr>
          <w:rFonts w:cs="Times New Roman" w:hint="eastAsia"/>
          <w:spacing w:val="-10"/>
          <w:kern w:val="2"/>
          <w:szCs w:val="22"/>
        </w:rPr>
        <w:t>비슷한</w:t>
      </w:r>
      <w:r w:rsidRPr="0015345E">
        <w:rPr>
          <w:rFonts w:cs="Times New Roman"/>
          <w:spacing w:val="-10"/>
          <w:kern w:val="2"/>
          <w:szCs w:val="22"/>
        </w:rPr>
        <w:t xml:space="preserve"> 내용의 조사 통계와 여론조사라도 국민들의 신뢰도는 발표기관과 조사기관-방법에 따라 큰 차이를 보였다</w:t>
      </w:r>
      <w:r>
        <w:rPr>
          <w:rFonts w:cs="Times New Roman"/>
          <w:spacing w:val="-10"/>
          <w:kern w:val="2"/>
          <w:szCs w:val="22"/>
        </w:rPr>
        <w:t xml:space="preserve">. </w:t>
      </w:r>
      <w:r w:rsidRPr="0015345E">
        <w:rPr>
          <w:rFonts w:cs="Times New Roman"/>
          <w:spacing w:val="-10"/>
          <w:kern w:val="2"/>
          <w:szCs w:val="22"/>
        </w:rPr>
        <w:t>인구통계에 대한 신뢰가 가장 높았고 방송-신문사에서 실시해 발표하는 여론조사에 대한 불신이 제일 컸다.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15345E">
        <w:rPr>
          <w:rFonts w:cs="Times New Roman" w:hint="eastAsia"/>
          <w:spacing w:val="-10"/>
          <w:kern w:val="2"/>
          <w:szCs w:val="22"/>
        </w:rPr>
        <w:t>같은</w:t>
      </w:r>
      <w:r w:rsidRPr="0015345E">
        <w:rPr>
          <w:rFonts w:cs="Times New Roman"/>
          <w:spacing w:val="-10"/>
          <w:kern w:val="2"/>
          <w:szCs w:val="22"/>
        </w:rPr>
        <w:t xml:space="preserve"> 국가통계라도 경제통계는 인구통계에 비해 신뢰받지 못했으며 조사회사의 여론조사에도 미치지 못했다. 특히 언론사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15345E">
        <w:rPr>
          <w:rFonts w:cs="Times New Roman"/>
          <w:spacing w:val="-10"/>
          <w:kern w:val="2"/>
          <w:szCs w:val="22"/>
        </w:rPr>
        <w:t xml:space="preserve">여론조사에 대한 </w:t>
      </w:r>
      <w:r>
        <w:rPr>
          <w:rFonts w:cs="Times New Roman" w:hint="eastAsia"/>
          <w:spacing w:val="-10"/>
          <w:kern w:val="2"/>
          <w:szCs w:val="22"/>
        </w:rPr>
        <w:t>불신은</w:t>
      </w:r>
      <w:r w:rsidRPr="0015345E">
        <w:rPr>
          <w:rFonts w:cs="Times New Roman"/>
          <w:spacing w:val="-10"/>
          <w:kern w:val="2"/>
          <w:szCs w:val="22"/>
        </w:rPr>
        <w:t xml:space="preserve"> 심심풀이 성격의 길거리 </w:t>
      </w:r>
      <w:r>
        <w:rPr>
          <w:rFonts w:cs="Times New Roman"/>
          <w:spacing w:val="-10"/>
          <w:kern w:val="2"/>
          <w:szCs w:val="22"/>
        </w:rPr>
        <w:t>여론조사</w:t>
      </w:r>
      <w:r>
        <w:rPr>
          <w:rFonts w:cs="Times New Roman" w:hint="eastAsia"/>
          <w:spacing w:val="-10"/>
          <w:kern w:val="2"/>
          <w:szCs w:val="22"/>
        </w:rPr>
        <w:t>보다 높았</w:t>
      </w:r>
      <w:r w:rsidRPr="0015345E">
        <w:rPr>
          <w:rFonts w:cs="Times New Roman"/>
          <w:spacing w:val="-10"/>
          <w:kern w:val="2"/>
          <w:szCs w:val="22"/>
        </w:rPr>
        <w:t>다</w:t>
      </w:r>
      <w:r>
        <w:rPr>
          <w:rFonts w:cs="Times New Roman"/>
          <w:spacing w:val="-10"/>
          <w:kern w:val="2"/>
          <w:szCs w:val="22"/>
        </w:rPr>
        <w:t>.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15345E">
        <w:rPr>
          <w:rFonts w:cs="Times New Roman" w:hint="eastAsia"/>
          <w:spacing w:val="-10"/>
          <w:kern w:val="2"/>
          <w:szCs w:val="22"/>
        </w:rPr>
        <w:t>통계나</w:t>
      </w:r>
      <w:r w:rsidRPr="0015345E">
        <w:rPr>
          <w:rFonts w:cs="Times New Roman"/>
          <w:spacing w:val="-10"/>
          <w:kern w:val="2"/>
          <w:szCs w:val="22"/>
        </w:rPr>
        <w:t xml:space="preserve"> 조사자료의 신뢰수준은 일반국민의 눈높이에 미치지 못하고 있으며 20대 젊은 층은 특히 부정적이다.</w:t>
      </w:r>
    </w:p>
    <w:p w:rsidR="00FA2425" w:rsidRPr="00CA27C3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FA2425" w:rsidRPr="0015345E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15345E">
        <w:rPr>
          <w:rFonts w:cs="Times New Roman" w:hint="eastAsia"/>
          <w:spacing w:val="-10"/>
          <w:kern w:val="2"/>
          <w:szCs w:val="22"/>
        </w:rPr>
        <w:t>소비자조사</w:t>
      </w:r>
      <w:r w:rsidRPr="0015345E">
        <w:rPr>
          <w:rFonts w:cs="Times New Roman"/>
          <w:spacing w:val="-10"/>
          <w:kern w:val="2"/>
          <w:szCs w:val="22"/>
        </w:rPr>
        <w:t xml:space="preserve"> 전문기관 </w:t>
      </w:r>
      <w:proofErr w:type="spellStart"/>
      <w:r w:rsidRPr="0015345E">
        <w:rPr>
          <w:rFonts w:cs="Times New Roman"/>
          <w:spacing w:val="-10"/>
          <w:kern w:val="2"/>
          <w:szCs w:val="22"/>
        </w:rPr>
        <w:t>컨슈머인사이트</w:t>
      </w:r>
      <w:proofErr w:type="spellEnd"/>
      <w:r w:rsidRPr="0015345E">
        <w:rPr>
          <w:rFonts w:cs="Times New Roman"/>
          <w:spacing w:val="-10"/>
          <w:kern w:val="2"/>
          <w:szCs w:val="22"/>
        </w:rPr>
        <w:t xml:space="preserve"> 소비자동향연구소가 </w:t>
      </w:r>
      <w:proofErr w:type="spellStart"/>
      <w:r w:rsidRPr="0015345E">
        <w:rPr>
          <w:rFonts w:cs="Times New Roman"/>
          <w:spacing w:val="-10"/>
          <w:kern w:val="2"/>
          <w:szCs w:val="22"/>
        </w:rPr>
        <w:t>오피니언</w:t>
      </w:r>
      <w:proofErr w:type="spellEnd"/>
      <w:r w:rsidRPr="0015345E">
        <w:rPr>
          <w:rFonts w:cs="Times New Roman"/>
          <w:spacing w:val="-10"/>
          <w:kern w:val="2"/>
          <w:szCs w:val="22"/>
        </w:rPr>
        <w:t xml:space="preserve"> 중심 인터넷 매체 'Why Times' 의뢰로 실시한 ‘여론조사에 대한 여론조사’에서 △인구통계 △경제통계 △언론사 여론조사 △조사회사 여론조사 △길거리 여론조사 각각에 대해 신뢰 여부를 물었다. 그 결과 사람들이 가장 신뢰하는 조사 자료는 인구통계였다. 인구통계는 신뢰 비율이 64%로 3분의2에 달해 불신 14%보다 50%포인트 높았다[</w:t>
      </w:r>
      <w:r>
        <w:rPr>
          <w:rFonts w:cs="Times New Roman" w:hint="eastAsia"/>
          <w:spacing w:val="-10"/>
          <w:kern w:val="2"/>
          <w:szCs w:val="22"/>
        </w:rPr>
        <w:t>그림</w:t>
      </w:r>
      <w:r w:rsidRPr="0015345E">
        <w:rPr>
          <w:rFonts w:cs="Times New Roman"/>
          <w:spacing w:val="-10"/>
          <w:kern w:val="2"/>
          <w:szCs w:val="22"/>
        </w:rPr>
        <w:t>1]. 반면 경제성장, 소득 등에 대한 경제통계에 대해서</w:t>
      </w:r>
      <w:r w:rsidRPr="0015345E">
        <w:rPr>
          <w:rFonts w:cs="Times New Roman" w:hint="eastAsia"/>
          <w:spacing w:val="-10"/>
          <w:kern w:val="2"/>
          <w:szCs w:val="22"/>
        </w:rPr>
        <w:t>는</w:t>
      </w:r>
      <w:r w:rsidRPr="0015345E">
        <w:rPr>
          <w:rFonts w:cs="Times New Roman"/>
          <w:spacing w:val="-10"/>
          <w:kern w:val="2"/>
          <w:szCs w:val="22"/>
        </w:rPr>
        <w:t xml:space="preserve"> 신뢰(34%)와 불신(35%)이 비슷했다. 같은 국가통계라도 인구통계와 경제통계의 신뢰도에는 큰 차이가 있음을 알 수 있다.</w:t>
      </w:r>
    </w:p>
    <w:p w:rsidR="00FA2425" w:rsidRDefault="00FA2425" w:rsidP="00FA2425">
      <w:pPr>
        <w:jc w:val="left"/>
        <w:rPr>
          <w:rFonts w:cs="Times New Roman"/>
          <w:spacing w:val="-10"/>
          <w:kern w:val="2"/>
          <w:szCs w:val="22"/>
        </w:rPr>
      </w:pPr>
    </w:p>
    <w:p w:rsidR="00FA2425" w:rsidRPr="000A1AEF" w:rsidRDefault="00FA2425" w:rsidP="00FA2425">
      <w:pPr>
        <w:jc w:val="center"/>
        <w:rPr>
          <w:rFonts w:cs="Times New Roman"/>
          <w:b/>
          <w:spacing w:val="-10"/>
          <w:kern w:val="2"/>
          <w:szCs w:val="22"/>
        </w:rPr>
      </w:pPr>
      <w:r w:rsidRPr="000A1AEF">
        <w:rPr>
          <w:rFonts w:cs="Times New Roman" w:hint="eastAsia"/>
          <w:b/>
          <w:spacing w:val="-10"/>
          <w:kern w:val="2"/>
          <w:szCs w:val="22"/>
        </w:rPr>
        <w:t>[</w:t>
      </w:r>
      <w:r>
        <w:rPr>
          <w:rFonts w:cs="Times New Roman" w:hint="eastAsia"/>
          <w:b/>
          <w:spacing w:val="-10"/>
          <w:kern w:val="2"/>
          <w:szCs w:val="22"/>
        </w:rPr>
        <w:t>그림</w:t>
      </w:r>
      <w:r w:rsidRPr="000A1AEF">
        <w:rPr>
          <w:rFonts w:cs="Times New Roman" w:hint="eastAsia"/>
          <w:b/>
          <w:spacing w:val="-10"/>
          <w:kern w:val="2"/>
          <w:szCs w:val="22"/>
        </w:rPr>
        <w:t>1</w:t>
      </w:r>
      <w:r w:rsidRPr="000A1AEF">
        <w:rPr>
          <w:rFonts w:cs="Times New Roman"/>
          <w:b/>
          <w:spacing w:val="-10"/>
          <w:kern w:val="2"/>
          <w:szCs w:val="22"/>
        </w:rPr>
        <w:t>]</w:t>
      </w:r>
      <w:r>
        <w:rPr>
          <w:rFonts w:cs="Times New Roman"/>
          <w:b/>
          <w:spacing w:val="-10"/>
          <w:kern w:val="2"/>
          <w:szCs w:val="22"/>
        </w:rPr>
        <w:t xml:space="preserve"> </w:t>
      </w:r>
      <w:r>
        <w:rPr>
          <w:rFonts w:cs="Times New Roman" w:hint="eastAsia"/>
          <w:b/>
          <w:spacing w:val="-10"/>
          <w:kern w:val="2"/>
          <w:szCs w:val="22"/>
        </w:rPr>
        <w:t xml:space="preserve">여론조사 신뢰도 </w:t>
      </w:r>
      <w:r>
        <w:rPr>
          <w:rFonts w:cs="Times New Roman"/>
          <w:b/>
          <w:spacing w:val="-10"/>
          <w:kern w:val="2"/>
          <w:szCs w:val="22"/>
        </w:rPr>
        <w:t>(%)</w:t>
      </w:r>
    </w:p>
    <w:p w:rsidR="00FA2425" w:rsidRDefault="001958B1" w:rsidP="00FA2425">
      <w:pPr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4269155" cy="24193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007" cy="243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25" w:rsidRDefault="00FA2425" w:rsidP="00FA2425">
      <w:pPr>
        <w:jc w:val="left"/>
        <w:rPr>
          <w:rFonts w:cs="Times New Roman"/>
          <w:spacing w:val="-10"/>
          <w:kern w:val="2"/>
          <w:szCs w:val="22"/>
        </w:rPr>
      </w:pPr>
    </w:p>
    <w:p w:rsidR="00FA2425" w:rsidRPr="0015345E" w:rsidRDefault="00FA2425" w:rsidP="00FA2425">
      <w:pPr>
        <w:ind w:firstLineChars="100" w:firstLine="180"/>
        <w:rPr>
          <w:rFonts w:cs="Times New Roman"/>
          <w:spacing w:val="-10"/>
          <w:kern w:val="2"/>
          <w:szCs w:val="22"/>
        </w:rPr>
      </w:pPr>
      <w:r w:rsidRPr="0015345E">
        <w:rPr>
          <w:rFonts w:cs="Times New Roman" w:hint="eastAsia"/>
          <w:spacing w:val="-10"/>
          <w:kern w:val="2"/>
          <w:szCs w:val="22"/>
        </w:rPr>
        <w:t>여론조사의</w:t>
      </w:r>
      <w:r w:rsidRPr="0015345E">
        <w:rPr>
          <w:rFonts w:cs="Times New Roman"/>
          <w:spacing w:val="-10"/>
          <w:kern w:val="2"/>
          <w:szCs w:val="22"/>
        </w:rPr>
        <w:t xml:space="preserve"> 경우 조사회사의 여론조사가 신뢰 36%로 불신(29%)보다 많았다(+7%포인트). 반면 언론사 여론조사는 불신 46%, 신뢰 26%로 불신이 무려 20%포인트 높았다. 유튜브 등의 매체에서 재미 삼아 </w:t>
      </w:r>
      <w:r>
        <w:rPr>
          <w:rFonts w:cs="Times New Roman"/>
          <w:spacing w:val="-10"/>
          <w:kern w:val="2"/>
          <w:szCs w:val="22"/>
        </w:rPr>
        <w:t>시도</w:t>
      </w:r>
      <w:r>
        <w:rPr>
          <w:rFonts w:cs="Times New Roman" w:hint="eastAsia"/>
          <w:spacing w:val="-10"/>
          <w:kern w:val="2"/>
          <w:szCs w:val="22"/>
        </w:rPr>
        <w:t>하</w:t>
      </w:r>
      <w:r w:rsidRPr="0015345E">
        <w:rPr>
          <w:rFonts w:cs="Times New Roman"/>
          <w:spacing w:val="-10"/>
          <w:kern w:val="2"/>
          <w:szCs w:val="22"/>
        </w:rPr>
        <w:t>고 있는 길거리 여론조사 결과에 대한 불신(42%)보다도 높았다. 이는 방송/신문사의 여론조사에 대한 신뢰가 바닥 수준임을 보여주며, 대부분 언론사의 여론조사가 조사회사를 통해 이뤄지고 있는 점을 감안하면 조사회사에 대한 불신 이상으로 언론</w:t>
      </w:r>
      <w:r w:rsidRPr="0015345E">
        <w:rPr>
          <w:rFonts w:cs="Times New Roman" w:hint="eastAsia"/>
          <w:spacing w:val="-10"/>
          <w:kern w:val="2"/>
          <w:szCs w:val="22"/>
        </w:rPr>
        <w:t>사에</w:t>
      </w:r>
      <w:r w:rsidRPr="0015345E">
        <w:rPr>
          <w:rFonts w:cs="Times New Roman"/>
          <w:spacing w:val="-10"/>
          <w:kern w:val="2"/>
          <w:szCs w:val="22"/>
        </w:rPr>
        <w:t xml:space="preserve"> 대한 신뢰가 </w:t>
      </w:r>
      <w:r w:rsidR="000452B4">
        <w:rPr>
          <w:rFonts w:cs="Times New Roman" w:hint="eastAsia"/>
          <w:spacing w:val="-10"/>
          <w:kern w:val="2"/>
          <w:szCs w:val="22"/>
        </w:rPr>
        <w:t xml:space="preserve">낮은 </w:t>
      </w:r>
      <w:r w:rsidRPr="0015345E">
        <w:rPr>
          <w:rFonts w:cs="Times New Roman"/>
          <w:spacing w:val="-10"/>
          <w:kern w:val="2"/>
          <w:szCs w:val="22"/>
        </w:rPr>
        <w:t>수준임을 보여준다.</w:t>
      </w:r>
    </w:p>
    <w:p w:rsidR="00FA2425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FA2425" w:rsidRPr="0015345E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15345E">
        <w:rPr>
          <w:rFonts w:cs="Times New Roman" w:hint="eastAsia"/>
          <w:spacing w:val="-10"/>
          <w:kern w:val="2"/>
          <w:szCs w:val="22"/>
        </w:rPr>
        <w:t>종합적으로</w:t>
      </w:r>
      <w:r w:rsidRPr="0015345E">
        <w:rPr>
          <w:rFonts w:cs="Times New Roman"/>
          <w:spacing w:val="-10"/>
          <w:kern w:val="2"/>
          <w:szCs w:val="22"/>
        </w:rPr>
        <w:t xml:space="preserve"> 정리하면 △5종의 조사통계 중 과반수가 신뢰하는 것은 통계청에서 작성하는 인구통계밖에 없고 △정부의 경제통계 자료는 조사회사의 여론조사 결과만큼 신뢰받지 못하고 있으며 △언론사 여론조사는 길거리 여론조사 결과만 못하다고 평가 받고 있다. 특히 △20대의 경우 인구통계 결과를 제외하고는 모든 조사에 대한 </w:t>
      </w:r>
      <w:proofErr w:type="spellStart"/>
      <w:r w:rsidRPr="0015345E">
        <w:rPr>
          <w:rFonts w:cs="Times New Roman"/>
          <w:spacing w:val="-10"/>
          <w:kern w:val="2"/>
          <w:szCs w:val="22"/>
        </w:rPr>
        <w:t>신뢰율이</w:t>
      </w:r>
      <w:proofErr w:type="spellEnd"/>
      <w:r w:rsidRPr="0015345E">
        <w:rPr>
          <w:rFonts w:cs="Times New Roman"/>
          <w:spacing w:val="-10"/>
          <w:kern w:val="2"/>
          <w:szCs w:val="22"/>
        </w:rPr>
        <w:t xml:space="preserve"> 25% 이하였으며 여론조사는 모두 20%에도 미치지 못했다.</w:t>
      </w:r>
    </w:p>
    <w:p w:rsidR="00FA2425" w:rsidRPr="003150D6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FA2425" w:rsidRPr="0015345E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15345E">
        <w:rPr>
          <w:rFonts w:cs="Times New Roman" w:hint="eastAsia"/>
          <w:spacing w:val="-10"/>
          <w:kern w:val="2"/>
          <w:szCs w:val="22"/>
        </w:rPr>
        <w:t>조사통계</w:t>
      </w:r>
      <w:r w:rsidRPr="0015345E">
        <w:rPr>
          <w:rFonts w:cs="Times New Roman"/>
          <w:spacing w:val="-10"/>
          <w:kern w:val="2"/>
          <w:szCs w:val="22"/>
        </w:rPr>
        <w:t xml:space="preserve"> 자료에 대한 불신은 자료 자체가 개인의 믿음과 큰 거리가 있든가, 자료의 해석이 합리적으로 보이지 않을 때 나타난다. 이에 더해 특정 방향으로 여론을 유도하려는 의도가 깔려 있다고 느낄 때 거부감은 더 커지기 마련이다. 조사 주체의 의도가 개입될 여지가 별로 없는 인구통계 </w:t>
      </w:r>
      <w:proofErr w:type="spellStart"/>
      <w:r w:rsidRPr="0015345E">
        <w:rPr>
          <w:rFonts w:cs="Times New Roman"/>
          <w:spacing w:val="-10"/>
          <w:kern w:val="2"/>
          <w:szCs w:val="22"/>
        </w:rPr>
        <w:t>신뢰율이</w:t>
      </w:r>
      <w:proofErr w:type="spellEnd"/>
      <w:r w:rsidRPr="0015345E">
        <w:rPr>
          <w:rFonts w:cs="Times New Roman"/>
          <w:spacing w:val="-10"/>
          <w:kern w:val="2"/>
          <w:szCs w:val="22"/>
        </w:rPr>
        <w:t xml:space="preserve"> 가장 높다는 점이 이를 방증한다. 왜 사람들이 길거리 여론조사에 관심을 갖고, 언론사 여론조사는 길거리 여론조사만 못하다고 평가하는지에 대한 자성이 필요하다.</w:t>
      </w:r>
    </w:p>
    <w:p w:rsidR="00FA2425" w:rsidRDefault="00FA2425" w:rsidP="00FA2425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FA2425" w:rsidRDefault="00FA2425" w:rsidP="00FA2425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FA2425" w:rsidRDefault="00FA2425" w:rsidP="00FA2425">
      <w:pPr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이번 조사는 </w:t>
      </w:r>
      <w:r>
        <w:rPr>
          <w:rFonts w:cs="Times New Roman"/>
          <w:spacing w:val="-10"/>
          <w:kern w:val="2"/>
          <w:szCs w:val="22"/>
        </w:rPr>
        <w:t>2019</w:t>
      </w:r>
      <w:r>
        <w:rPr>
          <w:rFonts w:cs="Times New Roman" w:hint="eastAsia"/>
          <w:spacing w:val="-10"/>
          <w:kern w:val="2"/>
          <w:szCs w:val="22"/>
        </w:rPr>
        <w:t xml:space="preserve">년 </w:t>
      </w:r>
      <w:r>
        <w:rPr>
          <w:rFonts w:cs="Times New Roman"/>
          <w:spacing w:val="-10"/>
          <w:kern w:val="2"/>
          <w:szCs w:val="22"/>
        </w:rPr>
        <w:t>09</w:t>
      </w:r>
      <w:r>
        <w:rPr>
          <w:rFonts w:cs="Times New Roman" w:hint="eastAsia"/>
          <w:spacing w:val="-10"/>
          <w:kern w:val="2"/>
          <w:szCs w:val="22"/>
        </w:rPr>
        <w:t xml:space="preserve">월 </w:t>
      </w:r>
      <w:r>
        <w:rPr>
          <w:rFonts w:cs="Times New Roman"/>
          <w:spacing w:val="-10"/>
          <w:kern w:val="2"/>
          <w:szCs w:val="22"/>
        </w:rPr>
        <w:t>16</w:t>
      </w:r>
      <w:r>
        <w:rPr>
          <w:rFonts w:cs="Times New Roman" w:hint="eastAsia"/>
          <w:spacing w:val="-10"/>
          <w:kern w:val="2"/>
          <w:szCs w:val="22"/>
        </w:rPr>
        <w:t xml:space="preserve">일부터 </w:t>
      </w:r>
      <w:r>
        <w:rPr>
          <w:rFonts w:cs="Times New Roman"/>
          <w:spacing w:val="-10"/>
          <w:kern w:val="2"/>
          <w:szCs w:val="22"/>
        </w:rPr>
        <w:t>17</w:t>
      </w:r>
      <w:r>
        <w:rPr>
          <w:rFonts w:cs="Times New Roman" w:hint="eastAsia"/>
          <w:spacing w:val="-10"/>
          <w:kern w:val="2"/>
          <w:szCs w:val="22"/>
        </w:rPr>
        <w:t xml:space="preserve">일까지 이틀간 전국 만 </w:t>
      </w:r>
      <w:r>
        <w:rPr>
          <w:rFonts w:cs="Times New Roman"/>
          <w:spacing w:val="-10"/>
          <w:kern w:val="2"/>
          <w:szCs w:val="22"/>
        </w:rPr>
        <w:t>19</w:t>
      </w:r>
      <w:r>
        <w:rPr>
          <w:rFonts w:cs="Times New Roman" w:hint="eastAsia"/>
          <w:spacing w:val="-10"/>
          <w:kern w:val="2"/>
          <w:szCs w:val="22"/>
        </w:rPr>
        <w:t xml:space="preserve">세 이상 성인 남녀 </w:t>
      </w:r>
      <w:r>
        <w:rPr>
          <w:rFonts w:cs="Times New Roman"/>
          <w:spacing w:val="-10"/>
          <w:kern w:val="2"/>
          <w:szCs w:val="22"/>
        </w:rPr>
        <w:t>1000</w:t>
      </w:r>
      <w:r>
        <w:rPr>
          <w:rFonts w:cs="Times New Roman" w:hint="eastAsia"/>
          <w:spacing w:val="-10"/>
          <w:kern w:val="2"/>
          <w:szCs w:val="22"/>
        </w:rPr>
        <w:t xml:space="preserve">명을 대상으로 </w:t>
      </w:r>
      <w:r>
        <w:rPr>
          <w:rFonts w:cs="Times New Roman"/>
          <w:spacing w:val="-10"/>
          <w:kern w:val="2"/>
          <w:szCs w:val="22"/>
        </w:rPr>
        <w:t>PC/</w:t>
      </w:r>
      <w:r>
        <w:rPr>
          <w:rFonts w:cs="Times New Roman" w:hint="eastAsia"/>
          <w:spacing w:val="-10"/>
          <w:kern w:val="2"/>
          <w:szCs w:val="22"/>
        </w:rPr>
        <w:t xml:space="preserve">모바일(50:50)을 통한 </w:t>
      </w:r>
      <w:proofErr w:type="spellStart"/>
      <w:r>
        <w:rPr>
          <w:rFonts w:cs="Times New Roman" w:hint="eastAsia"/>
          <w:spacing w:val="-10"/>
          <w:kern w:val="2"/>
          <w:szCs w:val="22"/>
        </w:rPr>
        <w:t>이메일</w:t>
      </w:r>
      <w:proofErr w:type="spellEnd"/>
      <w:r>
        <w:rPr>
          <w:rFonts w:cs="Times New Roman" w:hint="eastAsia"/>
          <w:spacing w:val="-10"/>
          <w:kern w:val="2"/>
          <w:szCs w:val="22"/>
        </w:rPr>
        <w:t xml:space="preserve"> 설문조사 방식으로 실시했다.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표본 오차는 </w:t>
      </w:r>
      <w:r>
        <w:rPr>
          <w:rFonts w:cs="Times New Roman"/>
          <w:spacing w:val="-10"/>
          <w:kern w:val="2"/>
          <w:szCs w:val="22"/>
        </w:rPr>
        <w:t xml:space="preserve">95% </w:t>
      </w:r>
      <w:r>
        <w:rPr>
          <w:rFonts w:cs="Times New Roman" w:hint="eastAsia"/>
          <w:spacing w:val="-10"/>
          <w:kern w:val="2"/>
          <w:szCs w:val="22"/>
        </w:rPr>
        <w:t xml:space="preserve">신뢰 수준에서 </w:t>
      </w:r>
      <w:r>
        <w:rPr>
          <w:rFonts w:cs="Times New Roman"/>
          <w:spacing w:val="-10"/>
          <w:kern w:val="2"/>
          <w:szCs w:val="22"/>
        </w:rPr>
        <w:t>±3.1</w:t>
      </w:r>
      <w:r w:rsidRPr="00EE47B4">
        <w:rPr>
          <w:rFonts w:cs="Times New Roman"/>
          <w:spacing w:val="-10"/>
          <w:kern w:val="2"/>
          <w:szCs w:val="22"/>
        </w:rPr>
        <w:t>%포인트</w:t>
      </w:r>
      <w:r>
        <w:rPr>
          <w:rFonts w:cs="Times New Roman" w:hint="eastAsia"/>
          <w:spacing w:val="-10"/>
          <w:kern w:val="2"/>
          <w:szCs w:val="22"/>
        </w:rPr>
        <w:t>였다.</w:t>
      </w:r>
    </w:p>
    <w:p w:rsidR="00FA2425" w:rsidRDefault="00FA2425" w:rsidP="00FA2425">
      <w:pPr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FA2425" w:rsidRDefault="00FA2425" w:rsidP="00FA2425">
      <w:pPr>
        <w:jc w:val="left"/>
        <w:rPr>
          <w:rFonts w:cs="Times New Roman"/>
          <w:spacing w:val="-10"/>
          <w:kern w:val="2"/>
          <w:szCs w:val="22"/>
        </w:rPr>
      </w:pPr>
    </w:p>
    <w:p w:rsidR="00FA2425" w:rsidRPr="00D92719" w:rsidRDefault="00FA2425" w:rsidP="00FA2425">
      <w:pPr>
        <w:rPr>
          <w:b/>
          <w:color w:val="FF0000"/>
          <w:spacing w:val="-10"/>
          <w:sz w:val="22"/>
        </w:rPr>
      </w:pPr>
      <w:r w:rsidRPr="00D92719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92719">
        <w:rPr>
          <w:rFonts w:hint="eastAsia"/>
          <w:b/>
          <w:color w:val="FF0000"/>
          <w:spacing w:val="-10"/>
          <w:sz w:val="22"/>
        </w:rPr>
        <w:t xml:space="preserve"> 상업적 </w:t>
      </w:r>
      <w:r>
        <w:rPr>
          <w:rFonts w:hint="eastAsia"/>
          <w:b/>
          <w:color w:val="FF0000"/>
          <w:spacing w:val="-10"/>
          <w:sz w:val="22"/>
        </w:rPr>
        <w:t>목적으로</w:t>
      </w:r>
      <w:r w:rsidRPr="00D92719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FA2425" w:rsidRDefault="00FA2425" w:rsidP="00FA242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2425" w:rsidTr="00AA6BC6">
        <w:tc>
          <w:tcPr>
            <w:tcW w:w="10456" w:type="dxa"/>
          </w:tcPr>
          <w:p w:rsidR="00FA2425" w:rsidRDefault="00FA2425" w:rsidP="00AA6BC6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D92719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FA2425" w:rsidRPr="00D92719" w:rsidRDefault="00FA2425" w:rsidP="00AA6BC6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16"/>
                <w:kern w:val="2"/>
              </w:rPr>
              <w:t>문의</w:t>
            </w:r>
            <w:r w:rsidRPr="00D92719">
              <w:rPr>
                <w:rFonts w:cs="Tahoma"/>
                <w:spacing w:val="-16"/>
                <w:kern w:val="2"/>
              </w:rPr>
              <w:t xml:space="preserve">: </w:t>
            </w:r>
            <w:r>
              <w:rPr>
                <w:rFonts w:cs="Tahoma" w:hint="eastAsia"/>
                <w:spacing w:val="-16"/>
                <w:kern w:val="2"/>
              </w:rPr>
              <w:t xml:space="preserve">컨슈머인사이트 </w:t>
            </w:r>
            <w:r w:rsidRPr="00D92719">
              <w:rPr>
                <w:rFonts w:cs="Tahoma" w:hint="eastAsia"/>
                <w:spacing w:val="-16"/>
                <w:kern w:val="2"/>
              </w:rPr>
              <w:t>소비자동향연구소</w:t>
            </w:r>
            <w:r>
              <w:rPr>
                <w:rFonts w:cs="Tahoma"/>
                <w:spacing w:val="-16"/>
                <w:kern w:val="2"/>
              </w:rPr>
              <w:t xml:space="preserve"> Tel. 02) 6004-7643</w:t>
            </w:r>
            <w:r w:rsidRPr="00D92719">
              <w:rPr>
                <w:rFonts w:cs="Tahoma"/>
                <w:spacing w:val="-16"/>
                <w:kern w:val="2"/>
              </w:rPr>
              <w:t>, Fax 02) 543-5984 E-mail: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 </w:t>
            </w:r>
            <w:r>
              <w:rPr>
                <w:rFonts w:cs="Tahoma"/>
                <w:spacing w:val="-16"/>
                <w:kern w:val="2"/>
              </w:rPr>
              <w:t>kimmh@consumerinsight.kr</w:t>
            </w:r>
          </w:p>
          <w:p w:rsidR="00FA2425" w:rsidRDefault="00FA2425" w:rsidP="00AA6BC6">
            <w:pPr>
              <w:rPr>
                <w:rFonts w:cs="Tahoma"/>
                <w:spacing w:val="-2"/>
              </w:rPr>
            </w:pPr>
            <w:r w:rsidRPr="00D92719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D92719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D92719">
              <w:rPr>
                <w:rFonts w:cs="Tahoma" w:hint="eastAsia"/>
                <w:spacing w:val="-16"/>
              </w:rPr>
              <w:t xml:space="preserve"> </w:t>
            </w:r>
            <w:r w:rsidRPr="00D92719">
              <w:rPr>
                <w:rFonts w:cs="Tahoma"/>
                <w:spacing w:val="-16"/>
              </w:rPr>
              <w:t xml:space="preserve">129 </w:t>
            </w:r>
            <w:r w:rsidRPr="00D92719">
              <w:rPr>
                <w:rFonts w:cs="Tahoma" w:hint="eastAsia"/>
                <w:spacing w:val="-16"/>
              </w:rPr>
              <w:t xml:space="preserve">거평타운 </w:t>
            </w:r>
            <w:r w:rsidRPr="00D92719">
              <w:rPr>
                <w:rFonts w:cs="Tahoma"/>
                <w:spacing w:val="-16"/>
              </w:rPr>
              <w:t>19</w:t>
            </w:r>
            <w:r w:rsidRPr="00D92719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FA2425" w:rsidRPr="00D92719" w:rsidRDefault="00FA2425" w:rsidP="00AA6BC6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2"/>
              </w:rPr>
              <w:t xml:space="preserve">www.consumerinsight.co.kr, </w:t>
            </w:r>
            <w:r w:rsidRPr="00D92719">
              <w:rPr>
                <w:rFonts w:cs="Tahoma"/>
                <w:spacing w:val="-2"/>
              </w:rPr>
              <w:t>www.invight.co.kr</w:t>
            </w:r>
          </w:p>
          <w:p w:rsidR="00FA2425" w:rsidRPr="00CC7A3A" w:rsidRDefault="00FA2425" w:rsidP="00AA6BC6">
            <w:pPr>
              <w:rPr>
                <w:spacing w:val="-16"/>
                <w:kern w:val="2"/>
              </w:rPr>
            </w:pPr>
          </w:p>
        </w:tc>
      </w:tr>
    </w:tbl>
    <w:p w:rsidR="00D12375" w:rsidRPr="00FA2425" w:rsidRDefault="00D12375" w:rsidP="00FA2425">
      <w:pPr>
        <w:jc w:val="left"/>
        <w:rPr>
          <w:rFonts w:cs="Times New Roman"/>
          <w:spacing w:val="-10"/>
          <w:kern w:val="2"/>
          <w:szCs w:val="22"/>
        </w:rPr>
      </w:pPr>
    </w:p>
    <w:sectPr w:rsidR="00D12375" w:rsidRPr="00FA2425" w:rsidSect="00273591">
      <w:headerReference w:type="default" r:id="rId11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17" w:rsidRDefault="00CD5017" w:rsidP="00BB75D8">
      <w:r>
        <w:separator/>
      </w:r>
    </w:p>
  </w:endnote>
  <w:endnote w:type="continuationSeparator" w:id="0">
    <w:p w:rsidR="00CD5017" w:rsidRDefault="00CD5017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17" w:rsidRDefault="00CD5017" w:rsidP="00BB75D8">
      <w:r>
        <w:separator/>
      </w:r>
    </w:p>
  </w:footnote>
  <w:footnote w:type="continuationSeparator" w:id="0">
    <w:p w:rsidR="00CD5017" w:rsidRDefault="00CD5017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C5455" w:rsidTr="00CC4DA4">
      <w:tc>
        <w:tcPr>
          <w:tcW w:w="5228" w:type="dxa"/>
        </w:tcPr>
        <w:p w:rsidR="00DC5455" w:rsidRPr="00CC4DA4" w:rsidRDefault="00DC5455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C5455" w:rsidRPr="00CC4DA4" w:rsidRDefault="00746803" w:rsidP="00CC4DA4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Sep, 26</w:t>
          </w:r>
          <w:r w:rsidR="00DC5455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DC5455" w:rsidRPr="00806A0D" w:rsidRDefault="00DC5455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6EDE"/>
    <w:rsid w:val="00011197"/>
    <w:rsid w:val="00015FAA"/>
    <w:rsid w:val="000231F3"/>
    <w:rsid w:val="00025C46"/>
    <w:rsid w:val="00031E96"/>
    <w:rsid w:val="000322D6"/>
    <w:rsid w:val="00041935"/>
    <w:rsid w:val="00041B2B"/>
    <w:rsid w:val="000452B4"/>
    <w:rsid w:val="000453CA"/>
    <w:rsid w:val="000513C7"/>
    <w:rsid w:val="00055F3A"/>
    <w:rsid w:val="000777DC"/>
    <w:rsid w:val="000831CB"/>
    <w:rsid w:val="000A4BF3"/>
    <w:rsid w:val="000B18C1"/>
    <w:rsid w:val="000B1D7F"/>
    <w:rsid w:val="000B6084"/>
    <w:rsid w:val="000C3028"/>
    <w:rsid w:val="000C5FF7"/>
    <w:rsid w:val="000D2C00"/>
    <w:rsid w:val="000F1E58"/>
    <w:rsid w:val="001106D8"/>
    <w:rsid w:val="00114D41"/>
    <w:rsid w:val="001168DA"/>
    <w:rsid w:val="00120B86"/>
    <w:rsid w:val="001210BB"/>
    <w:rsid w:val="00124E57"/>
    <w:rsid w:val="00126667"/>
    <w:rsid w:val="00133407"/>
    <w:rsid w:val="001369AF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4D94"/>
    <w:rsid w:val="001856FC"/>
    <w:rsid w:val="00186E41"/>
    <w:rsid w:val="001958B1"/>
    <w:rsid w:val="001A3026"/>
    <w:rsid w:val="001A5AB9"/>
    <w:rsid w:val="001A6F15"/>
    <w:rsid w:val="001B1F3A"/>
    <w:rsid w:val="001C3505"/>
    <w:rsid w:val="001C366D"/>
    <w:rsid w:val="001D126C"/>
    <w:rsid w:val="001D77A1"/>
    <w:rsid w:val="001F1C8E"/>
    <w:rsid w:val="00206EEB"/>
    <w:rsid w:val="00215AE7"/>
    <w:rsid w:val="00226FCD"/>
    <w:rsid w:val="00235F7B"/>
    <w:rsid w:val="002414C3"/>
    <w:rsid w:val="0025210A"/>
    <w:rsid w:val="0025337D"/>
    <w:rsid w:val="0025460F"/>
    <w:rsid w:val="0026039E"/>
    <w:rsid w:val="00273591"/>
    <w:rsid w:val="00274618"/>
    <w:rsid w:val="0028183C"/>
    <w:rsid w:val="00291E8E"/>
    <w:rsid w:val="00294C30"/>
    <w:rsid w:val="00295EA6"/>
    <w:rsid w:val="00296DEE"/>
    <w:rsid w:val="002A5F25"/>
    <w:rsid w:val="002B37F1"/>
    <w:rsid w:val="002B703F"/>
    <w:rsid w:val="002C5965"/>
    <w:rsid w:val="002D5508"/>
    <w:rsid w:val="002D6A8A"/>
    <w:rsid w:val="002E3004"/>
    <w:rsid w:val="002E3DAC"/>
    <w:rsid w:val="002F27D8"/>
    <w:rsid w:val="002F6885"/>
    <w:rsid w:val="002F7342"/>
    <w:rsid w:val="002F7AC6"/>
    <w:rsid w:val="0030497A"/>
    <w:rsid w:val="00306027"/>
    <w:rsid w:val="00311289"/>
    <w:rsid w:val="003150D6"/>
    <w:rsid w:val="00317C41"/>
    <w:rsid w:val="00323A19"/>
    <w:rsid w:val="00330BB9"/>
    <w:rsid w:val="00344237"/>
    <w:rsid w:val="00354170"/>
    <w:rsid w:val="00363159"/>
    <w:rsid w:val="00365754"/>
    <w:rsid w:val="0036625B"/>
    <w:rsid w:val="00366AE6"/>
    <w:rsid w:val="00366EBB"/>
    <w:rsid w:val="003717F7"/>
    <w:rsid w:val="00374271"/>
    <w:rsid w:val="00375120"/>
    <w:rsid w:val="00376435"/>
    <w:rsid w:val="00380F79"/>
    <w:rsid w:val="003876A9"/>
    <w:rsid w:val="003C671F"/>
    <w:rsid w:val="003C6A6B"/>
    <w:rsid w:val="003C6E76"/>
    <w:rsid w:val="003D4CED"/>
    <w:rsid w:val="003E0E05"/>
    <w:rsid w:val="003E17D1"/>
    <w:rsid w:val="003E7AA4"/>
    <w:rsid w:val="003F07E7"/>
    <w:rsid w:val="003F434E"/>
    <w:rsid w:val="003F4512"/>
    <w:rsid w:val="004009C4"/>
    <w:rsid w:val="0040258B"/>
    <w:rsid w:val="0040765B"/>
    <w:rsid w:val="0040797E"/>
    <w:rsid w:val="00411A59"/>
    <w:rsid w:val="004139E0"/>
    <w:rsid w:val="00413ED8"/>
    <w:rsid w:val="004267B7"/>
    <w:rsid w:val="00445C47"/>
    <w:rsid w:val="00452159"/>
    <w:rsid w:val="004539F5"/>
    <w:rsid w:val="00455E18"/>
    <w:rsid w:val="0045705E"/>
    <w:rsid w:val="004654A9"/>
    <w:rsid w:val="00466B68"/>
    <w:rsid w:val="00471946"/>
    <w:rsid w:val="00471C68"/>
    <w:rsid w:val="0047202E"/>
    <w:rsid w:val="004859AD"/>
    <w:rsid w:val="00495EE3"/>
    <w:rsid w:val="004A34B6"/>
    <w:rsid w:val="004A7D8B"/>
    <w:rsid w:val="004B50E6"/>
    <w:rsid w:val="004B6F79"/>
    <w:rsid w:val="004C3683"/>
    <w:rsid w:val="004C43BA"/>
    <w:rsid w:val="004E40C1"/>
    <w:rsid w:val="004F1F93"/>
    <w:rsid w:val="004F6E95"/>
    <w:rsid w:val="005005E0"/>
    <w:rsid w:val="00503AF9"/>
    <w:rsid w:val="00513434"/>
    <w:rsid w:val="005157D6"/>
    <w:rsid w:val="00517072"/>
    <w:rsid w:val="005178AE"/>
    <w:rsid w:val="00521524"/>
    <w:rsid w:val="00532B4D"/>
    <w:rsid w:val="00533CC9"/>
    <w:rsid w:val="00537698"/>
    <w:rsid w:val="00551F98"/>
    <w:rsid w:val="00555793"/>
    <w:rsid w:val="00557477"/>
    <w:rsid w:val="00561C9A"/>
    <w:rsid w:val="00562D5F"/>
    <w:rsid w:val="00565482"/>
    <w:rsid w:val="00592076"/>
    <w:rsid w:val="00596A29"/>
    <w:rsid w:val="005A70E0"/>
    <w:rsid w:val="005B1EB6"/>
    <w:rsid w:val="005B6898"/>
    <w:rsid w:val="005C6FF3"/>
    <w:rsid w:val="005D6539"/>
    <w:rsid w:val="005E4C8D"/>
    <w:rsid w:val="005F112C"/>
    <w:rsid w:val="005F2A9D"/>
    <w:rsid w:val="005F48DB"/>
    <w:rsid w:val="00611EF4"/>
    <w:rsid w:val="0061666A"/>
    <w:rsid w:val="00616CCE"/>
    <w:rsid w:val="006177F8"/>
    <w:rsid w:val="00626836"/>
    <w:rsid w:val="00630A39"/>
    <w:rsid w:val="0063158D"/>
    <w:rsid w:val="006321A5"/>
    <w:rsid w:val="00641E6B"/>
    <w:rsid w:val="006423B7"/>
    <w:rsid w:val="00656D05"/>
    <w:rsid w:val="00666FEA"/>
    <w:rsid w:val="00667EA3"/>
    <w:rsid w:val="00685EB4"/>
    <w:rsid w:val="00694150"/>
    <w:rsid w:val="006A44E7"/>
    <w:rsid w:val="006A56D0"/>
    <w:rsid w:val="006A5BD9"/>
    <w:rsid w:val="006B188A"/>
    <w:rsid w:val="006C5EEB"/>
    <w:rsid w:val="006D54D1"/>
    <w:rsid w:val="006E0B90"/>
    <w:rsid w:val="006F0092"/>
    <w:rsid w:val="006F0B38"/>
    <w:rsid w:val="006F2F04"/>
    <w:rsid w:val="007007B6"/>
    <w:rsid w:val="0070194F"/>
    <w:rsid w:val="007121F0"/>
    <w:rsid w:val="00720ABB"/>
    <w:rsid w:val="00730395"/>
    <w:rsid w:val="00733E61"/>
    <w:rsid w:val="00735E3C"/>
    <w:rsid w:val="00743345"/>
    <w:rsid w:val="007455D8"/>
    <w:rsid w:val="00746803"/>
    <w:rsid w:val="0075395C"/>
    <w:rsid w:val="00754086"/>
    <w:rsid w:val="0076070D"/>
    <w:rsid w:val="00772DCA"/>
    <w:rsid w:val="007757F8"/>
    <w:rsid w:val="007779A5"/>
    <w:rsid w:val="007848A5"/>
    <w:rsid w:val="007939DA"/>
    <w:rsid w:val="0079491F"/>
    <w:rsid w:val="00794A42"/>
    <w:rsid w:val="00795424"/>
    <w:rsid w:val="00796933"/>
    <w:rsid w:val="007A66DC"/>
    <w:rsid w:val="007B60AA"/>
    <w:rsid w:val="007B6EB0"/>
    <w:rsid w:val="007B6FE5"/>
    <w:rsid w:val="007C29A0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8A6"/>
    <w:rsid w:val="00817ABC"/>
    <w:rsid w:val="00825D2D"/>
    <w:rsid w:val="008269B7"/>
    <w:rsid w:val="00833172"/>
    <w:rsid w:val="00835CE8"/>
    <w:rsid w:val="00851442"/>
    <w:rsid w:val="00856E98"/>
    <w:rsid w:val="008609FF"/>
    <w:rsid w:val="00863285"/>
    <w:rsid w:val="008639BF"/>
    <w:rsid w:val="00866FE2"/>
    <w:rsid w:val="0087158F"/>
    <w:rsid w:val="00872092"/>
    <w:rsid w:val="008772E6"/>
    <w:rsid w:val="00886C5C"/>
    <w:rsid w:val="00890087"/>
    <w:rsid w:val="00890832"/>
    <w:rsid w:val="00891E1B"/>
    <w:rsid w:val="00897446"/>
    <w:rsid w:val="008B10CF"/>
    <w:rsid w:val="008B5B2F"/>
    <w:rsid w:val="008B62B4"/>
    <w:rsid w:val="008B6BB3"/>
    <w:rsid w:val="008C1266"/>
    <w:rsid w:val="008C238B"/>
    <w:rsid w:val="008C6D8B"/>
    <w:rsid w:val="008D0591"/>
    <w:rsid w:val="008D5036"/>
    <w:rsid w:val="008E41EB"/>
    <w:rsid w:val="008F7316"/>
    <w:rsid w:val="008F792F"/>
    <w:rsid w:val="00906234"/>
    <w:rsid w:val="009065F2"/>
    <w:rsid w:val="009078C9"/>
    <w:rsid w:val="00914ECC"/>
    <w:rsid w:val="00915780"/>
    <w:rsid w:val="009175DB"/>
    <w:rsid w:val="009217FD"/>
    <w:rsid w:val="00923D9E"/>
    <w:rsid w:val="009256AC"/>
    <w:rsid w:val="009259E9"/>
    <w:rsid w:val="00926EF2"/>
    <w:rsid w:val="009305BF"/>
    <w:rsid w:val="009346BC"/>
    <w:rsid w:val="00944163"/>
    <w:rsid w:val="0096339C"/>
    <w:rsid w:val="00983FA4"/>
    <w:rsid w:val="009848BD"/>
    <w:rsid w:val="009907EB"/>
    <w:rsid w:val="009A1464"/>
    <w:rsid w:val="009A52B3"/>
    <w:rsid w:val="009B01A4"/>
    <w:rsid w:val="009B3765"/>
    <w:rsid w:val="009B48A1"/>
    <w:rsid w:val="009C33A5"/>
    <w:rsid w:val="009C5220"/>
    <w:rsid w:val="009D1A43"/>
    <w:rsid w:val="009D4907"/>
    <w:rsid w:val="009D4B64"/>
    <w:rsid w:val="009D61CF"/>
    <w:rsid w:val="009F3215"/>
    <w:rsid w:val="009F65A7"/>
    <w:rsid w:val="00A003DA"/>
    <w:rsid w:val="00A012EA"/>
    <w:rsid w:val="00A03A4E"/>
    <w:rsid w:val="00A06BE9"/>
    <w:rsid w:val="00A17644"/>
    <w:rsid w:val="00A17840"/>
    <w:rsid w:val="00A3712F"/>
    <w:rsid w:val="00A4243C"/>
    <w:rsid w:val="00A43495"/>
    <w:rsid w:val="00A46D14"/>
    <w:rsid w:val="00A74E8C"/>
    <w:rsid w:val="00A84DE1"/>
    <w:rsid w:val="00AA0370"/>
    <w:rsid w:val="00AA1622"/>
    <w:rsid w:val="00AA4C6E"/>
    <w:rsid w:val="00AA5A2F"/>
    <w:rsid w:val="00AB34F5"/>
    <w:rsid w:val="00AB3EF2"/>
    <w:rsid w:val="00AC4841"/>
    <w:rsid w:val="00AD1228"/>
    <w:rsid w:val="00AF521A"/>
    <w:rsid w:val="00AF5302"/>
    <w:rsid w:val="00AF6DC6"/>
    <w:rsid w:val="00B005E6"/>
    <w:rsid w:val="00B00DD9"/>
    <w:rsid w:val="00B03121"/>
    <w:rsid w:val="00B11D88"/>
    <w:rsid w:val="00B12A22"/>
    <w:rsid w:val="00B16B0B"/>
    <w:rsid w:val="00B32DB0"/>
    <w:rsid w:val="00B35442"/>
    <w:rsid w:val="00B41445"/>
    <w:rsid w:val="00B446A5"/>
    <w:rsid w:val="00B4748B"/>
    <w:rsid w:val="00B52359"/>
    <w:rsid w:val="00B52A8F"/>
    <w:rsid w:val="00B554FB"/>
    <w:rsid w:val="00B57257"/>
    <w:rsid w:val="00B63E19"/>
    <w:rsid w:val="00B70765"/>
    <w:rsid w:val="00B726FC"/>
    <w:rsid w:val="00B80D4C"/>
    <w:rsid w:val="00B81492"/>
    <w:rsid w:val="00B85837"/>
    <w:rsid w:val="00B8647A"/>
    <w:rsid w:val="00B866A1"/>
    <w:rsid w:val="00B949E0"/>
    <w:rsid w:val="00BA02E2"/>
    <w:rsid w:val="00BA06C3"/>
    <w:rsid w:val="00BA72C8"/>
    <w:rsid w:val="00BA7BE3"/>
    <w:rsid w:val="00BB75D8"/>
    <w:rsid w:val="00BC424A"/>
    <w:rsid w:val="00BC5FDA"/>
    <w:rsid w:val="00BD03B5"/>
    <w:rsid w:val="00BD4528"/>
    <w:rsid w:val="00BE7947"/>
    <w:rsid w:val="00BF156C"/>
    <w:rsid w:val="00BF388F"/>
    <w:rsid w:val="00BF417B"/>
    <w:rsid w:val="00C01779"/>
    <w:rsid w:val="00C13DEC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81566"/>
    <w:rsid w:val="00C81E4A"/>
    <w:rsid w:val="00C8346E"/>
    <w:rsid w:val="00CA634B"/>
    <w:rsid w:val="00CB6A47"/>
    <w:rsid w:val="00CB715E"/>
    <w:rsid w:val="00CC4DA4"/>
    <w:rsid w:val="00CC7A3A"/>
    <w:rsid w:val="00CD215F"/>
    <w:rsid w:val="00CD495E"/>
    <w:rsid w:val="00CD5017"/>
    <w:rsid w:val="00CF31C3"/>
    <w:rsid w:val="00CF594B"/>
    <w:rsid w:val="00D07D83"/>
    <w:rsid w:val="00D11E1F"/>
    <w:rsid w:val="00D12375"/>
    <w:rsid w:val="00D161AA"/>
    <w:rsid w:val="00D164AE"/>
    <w:rsid w:val="00D2354B"/>
    <w:rsid w:val="00D35B26"/>
    <w:rsid w:val="00D3759D"/>
    <w:rsid w:val="00D43FED"/>
    <w:rsid w:val="00D46956"/>
    <w:rsid w:val="00D510F4"/>
    <w:rsid w:val="00D5426B"/>
    <w:rsid w:val="00D57DD5"/>
    <w:rsid w:val="00D6260E"/>
    <w:rsid w:val="00D72D2B"/>
    <w:rsid w:val="00D7365A"/>
    <w:rsid w:val="00D859B3"/>
    <w:rsid w:val="00D9035B"/>
    <w:rsid w:val="00D923E7"/>
    <w:rsid w:val="00D92719"/>
    <w:rsid w:val="00D96743"/>
    <w:rsid w:val="00DA3A58"/>
    <w:rsid w:val="00DA5379"/>
    <w:rsid w:val="00DC2A16"/>
    <w:rsid w:val="00DC5455"/>
    <w:rsid w:val="00DC68AD"/>
    <w:rsid w:val="00DD7DDD"/>
    <w:rsid w:val="00DE1AAF"/>
    <w:rsid w:val="00DE6DC8"/>
    <w:rsid w:val="00DF50AE"/>
    <w:rsid w:val="00E01BE6"/>
    <w:rsid w:val="00E06047"/>
    <w:rsid w:val="00E108D3"/>
    <w:rsid w:val="00E10B74"/>
    <w:rsid w:val="00E134B3"/>
    <w:rsid w:val="00E2080A"/>
    <w:rsid w:val="00E32552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6C2F"/>
    <w:rsid w:val="00EB79A8"/>
    <w:rsid w:val="00EC2843"/>
    <w:rsid w:val="00EC33B0"/>
    <w:rsid w:val="00EC36BB"/>
    <w:rsid w:val="00EC488C"/>
    <w:rsid w:val="00ED3A88"/>
    <w:rsid w:val="00F02B37"/>
    <w:rsid w:val="00F20B4A"/>
    <w:rsid w:val="00F2134C"/>
    <w:rsid w:val="00F21756"/>
    <w:rsid w:val="00F23A80"/>
    <w:rsid w:val="00F310D9"/>
    <w:rsid w:val="00F31C3A"/>
    <w:rsid w:val="00F35952"/>
    <w:rsid w:val="00F367BE"/>
    <w:rsid w:val="00F37CC5"/>
    <w:rsid w:val="00F51B92"/>
    <w:rsid w:val="00F55CD4"/>
    <w:rsid w:val="00F704D5"/>
    <w:rsid w:val="00F73A3F"/>
    <w:rsid w:val="00F75E33"/>
    <w:rsid w:val="00F80CF2"/>
    <w:rsid w:val="00F82017"/>
    <w:rsid w:val="00F85454"/>
    <w:rsid w:val="00F86C6B"/>
    <w:rsid w:val="00F86C70"/>
    <w:rsid w:val="00F935BF"/>
    <w:rsid w:val="00F951E6"/>
    <w:rsid w:val="00F96030"/>
    <w:rsid w:val="00FA2425"/>
    <w:rsid w:val="00FA2753"/>
    <w:rsid w:val="00FA314A"/>
    <w:rsid w:val="00FA3DF2"/>
    <w:rsid w:val="00FA451E"/>
    <w:rsid w:val="00FA4805"/>
    <w:rsid w:val="00FA6131"/>
    <w:rsid w:val="00FA6919"/>
    <w:rsid w:val="00FC1945"/>
    <w:rsid w:val="00FC7EF3"/>
    <w:rsid w:val="00FC7FF5"/>
    <w:rsid w:val="00FD340A"/>
    <w:rsid w:val="00FD5789"/>
    <w:rsid w:val="00FE7B55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5793E0-0E5C-4979-8955-E736BA4D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7</cp:revision>
  <cp:lastPrinted>2019-09-25T00:43:00Z</cp:lastPrinted>
  <dcterms:created xsi:type="dcterms:W3CDTF">2019-09-25T00:44:00Z</dcterms:created>
  <dcterms:modified xsi:type="dcterms:W3CDTF">2019-09-27T09:03:00Z</dcterms:modified>
</cp:coreProperties>
</file>